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94F" w:rsidRDefault="007D794F">
      <w:pPr>
        <w:rPr>
          <w:rFonts w:ascii="Verdana" w:hAnsi="Verdana"/>
          <w:color w:val="231F20"/>
          <w:sz w:val="27"/>
          <w:szCs w:val="27"/>
          <w:shd w:val="clear" w:color="auto" w:fill="FFFFFF"/>
        </w:rPr>
      </w:pPr>
      <w:r>
        <w:rPr>
          <w:rFonts w:ascii="Verdana" w:hAnsi="Verdana"/>
          <w:color w:val="231F20"/>
          <w:sz w:val="27"/>
          <w:szCs w:val="27"/>
          <w:shd w:val="clear" w:color="auto" w:fill="FFFFFF"/>
        </w:rPr>
        <w:t xml:space="preserve">                    </w:t>
      </w:r>
      <w:bookmarkStart w:id="0" w:name="_GoBack"/>
      <w:bookmarkEnd w:id="0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«Игрушка в жизни ребенка».</w:t>
      </w:r>
    </w:p>
    <w:p w:rsidR="009B26B4" w:rsidRDefault="007D794F">
      <w:r>
        <w:rPr>
          <w:rFonts w:ascii="Verdana" w:hAnsi="Verdana"/>
          <w:color w:val="231F20"/>
          <w:sz w:val="27"/>
          <w:szCs w:val="27"/>
          <w:shd w:val="clear" w:color="auto" w:fill="FFFFFF"/>
        </w:rPr>
        <w:t xml:space="preserve">Игра, как самостоятельная детская деятельность формируется в ходе воспитания и обучения ребёнка, она способствует освоению ими опыта человеческой деятельностью. Игрушка, в данном случае, выступает в качестве своеобразного эталона тех предметов, узнать назначение которых и освоить различные действия с которыми, надлежит ребёнку. Игра, как форма организации детской жизни важна тем, что служит становлению психики ребёнка, его </w:t>
      </w:r>
      <w:proofErr w:type="spell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личности</w:t>
      </w:r>
      <w:proofErr w:type="gram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.И</w:t>
      </w:r>
      <w:proofErr w:type="gramEnd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гра</w:t>
      </w:r>
      <w:proofErr w:type="spellEnd"/>
      <w:r>
        <w:rPr>
          <w:rFonts w:ascii="Verdana" w:hAnsi="Verdana"/>
          <w:color w:val="231F20"/>
          <w:sz w:val="27"/>
          <w:szCs w:val="27"/>
          <w:shd w:val="clear" w:color="auto" w:fill="FFFFFF"/>
        </w:rPr>
        <w:t xml:space="preserve"> и игрушка неотделимы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Игрушки могут быть самыми разнообразными, но все они должны отвечать определённым педагогическим и художественно-эстетическим </w:t>
      </w:r>
      <w:proofErr w:type="spell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требованиям</w:t>
      </w:r>
      <w:proofErr w:type="gram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.В</w:t>
      </w:r>
      <w:proofErr w:type="spellEnd"/>
      <w:proofErr w:type="gramEnd"/>
      <w:r>
        <w:rPr>
          <w:rFonts w:ascii="Verdana" w:hAnsi="Verdana"/>
          <w:color w:val="231F20"/>
          <w:sz w:val="27"/>
          <w:szCs w:val="27"/>
          <w:shd w:val="clear" w:color="auto" w:fill="FFFFFF"/>
        </w:rPr>
        <w:t xml:space="preserve">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(молоток, отвёртка, щётка для подметания, грабли, лопатка, иным словом игрушки, имитирующие простейшие средства труда взрослых), игрушки-забавы: театральные, музыкальные.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Сидя за столом ребёнку удобнее играть маленькими игрушками, хорошо обозримыми со всех сторон. Для игр на полу нужны более крупные игрушки, </w:t>
      </w:r>
      <w:proofErr w:type="spell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соразмеримые</w:t>
      </w:r>
      <w:proofErr w:type="spellEnd"/>
      <w:r>
        <w:rPr>
          <w:rFonts w:ascii="Verdana" w:hAnsi="Verdana"/>
          <w:color w:val="231F20"/>
          <w:sz w:val="27"/>
          <w:szCs w:val="27"/>
          <w:shd w:val="clear" w:color="auto" w:fill="FFFFFF"/>
        </w:rPr>
        <w:t xml:space="preserve"> с ростом ребёнка в положении сидя и стоя. Подвижные игры во дворе требуют игрушек крупных, мелкие не годятся. Отбор игрушек тесно связан с задачами эстетического, а также нравственного воспитания ребёнка, с его стремлением к игре коллективной, в которой всеми игрушками он пользуется совместно со всеми детьми. При отборе игрушек должны учитываться возрастные закономерности развития игровой деятельности. Не все дети имеют возможность увидеть живых зверей и птиц. Познакомиться с ними помогают книги, игрушки, </w:t>
      </w:r>
      <w:r>
        <w:rPr>
          <w:rFonts w:ascii="Verdana" w:hAnsi="Verdana"/>
          <w:color w:val="231F20"/>
          <w:sz w:val="27"/>
          <w:szCs w:val="27"/>
          <w:shd w:val="clear" w:color="auto" w:fill="FFFFFF"/>
        </w:rPr>
        <w:lastRenderedPageBreak/>
        <w:t xml:space="preserve">телевиденье. Очень важно, чтобы в подборе игрушек способствовал формированию у ребёнка правильных представлений об окружающем. Желательно, чтобы игрушки вносил в игру взрослый. Он заинтересовывает ребёнка сюжетом совместной игры, задаёт ему вопросы, побуждает его к «общению» с новой игрушкой. «Кукла проснулась? Угости её компотом». Игрушка для ребёнка полна </w:t>
      </w:r>
      <w:proofErr w:type="spell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смысла</w:t>
      </w:r>
      <w:proofErr w:type="gram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.Д</w:t>
      </w:r>
      <w:proofErr w:type="gramEnd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ети</w:t>
      </w:r>
      <w:proofErr w:type="spellEnd"/>
      <w:r>
        <w:rPr>
          <w:rFonts w:ascii="Verdana" w:hAnsi="Verdana"/>
          <w:color w:val="231F20"/>
          <w:sz w:val="27"/>
          <w:szCs w:val="27"/>
          <w:shd w:val="clear" w:color="auto" w:fill="FFFFFF"/>
        </w:rPr>
        <w:t xml:space="preserve"> четырёх-пяти лет осуществляют игровые действия чаще всего с помощью игрушек, но их игровые действия могут быть уже обозначены и жестом и словом. В этом возрасте особенное значение приобретают те предметы, которые в практической педагогике принято именовать атрибутами: всевозможные шапочки. Бусы, фартуки, халаты. В этот период необходимы игрушки, отражающие специфику той или иной профессии. Для капитана не так важен корабль, как важно иметь подзорную трубу, бинокль, фуражку. Врачу необходимы халат, стол для приёма, палочка-градусник, шприц, и непременно нужны пациенты, терпеливо сносящие заботу врача и медсестры. Этими пациентами могут быть большие куклы. У больных «детей» должны быть свои «мамы» и «</w:t>
      </w:r>
      <w:proofErr w:type="spell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папы».Правильное</w:t>
      </w:r>
      <w:proofErr w:type="spellEnd"/>
      <w:r>
        <w:rPr>
          <w:rFonts w:ascii="Verdana" w:hAnsi="Verdana"/>
          <w:color w:val="231F20"/>
          <w:sz w:val="27"/>
          <w:szCs w:val="27"/>
          <w:shd w:val="clear" w:color="auto" w:fill="FFFFFF"/>
        </w:rPr>
        <w:t xml:space="preserve"> руководство игрой со стороны взрослых делает её содержательной, подлинно ведущей в дошкольном возрасте, существенно расширяет кругозор </w:t>
      </w:r>
      <w:proofErr w:type="spell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ребёнка</w:t>
      </w:r>
      <w:proofErr w:type="gram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.О</w:t>
      </w:r>
      <w:proofErr w:type="gramEnd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днако</w:t>
      </w:r>
      <w:proofErr w:type="spellEnd"/>
      <w:r>
        <w:rPr>
          <w:rFonts w:ascii="Verdana" w:hAnsi="Verdana"/>
          <w:color w:val="231F20"/>
          <w:sz w:val="27"/>
          <w:szCs w:val="27"/>
          <w:shd w:val="clear" w:color="auto" w:fill="FFFFFF"/>
        </w:rPr>
        <w:t xml:space="preserve"> никакое обилие игрушек, позволяющее, казалось бы, развернуть самые сюжетные игры, не заменит ребёнку товарищей по игре. Вынужденная необходимость играть одному, иногда, может привести к перевозбуждению его </w:t>
      </w:r>
      <w:proofErr w:type="spellStart"/>
      <w:r>
        <w:rPr>
          <w:rFonts w:ascii="Verdana" w:hAnsi="Verdana"/>
          <w:color w:val="231F20"/>
          <w:sz w:val="27"/>
          <w:szCs w:val="27"/>
          <w:shd w:val="clear" w:color="auto" w:fill="FFFFFF"/>
        </w:rPr>
        <w:t>нервн</w:t>
      </w:r>
      <w:proofErr w:type="spellEnd"/>
    </w:p>
    <w:sectPr w:rsidR="009B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4F"/>
    <w:rsid w:val="007D794F"/>
    <w:rsid w:val="009B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2015-02-09T17:06:00Z</dcterms:created>
  <dcterms:modified xsi:type="dcterms:W3CDTF">2015-02-09T17:07:00Z</dcterms:modified>
</cp:coreProperties>
</file>